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FFDC7" w14:textId="4B1C917C" w:rsidR="003D1DF5" w:rsidRDefault="003D1DF5">
      <w:r>
        <w:rPr>
          <w:noProof/>
        </w:rPr>
        <w:drawing>
          <wp:anchor distT="0" distB="0" distL="114300" distR="114300" simplePos="0" relativeHeight="251658240" behindDoc="1" locked="0" layoutInCell="1" allowOverlap="1" wp14:anchorId="4ADED4AE" wp14:editId="4729CD0C">
            <wp:simplePos x="0" y="0"/>
            <wp:positionH relativeFrom="page">
              <wp:align>left</wp:align>
            </wp:positionH>
            <wp:positionV relativeFrom="page">
              <wp:align>top</wp:align>
            </wp:positionV>
            <wp:extent cx="7482067" cy="10582275"/>
            <wp:effectExtent l="0" t="0" r="5080" b="0"/>
            <wp:wrapNone/>
            <wp:docPr id="76739728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82067" cy="10582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1EBF8C" w14:textId="77777777" w:rsidR="00F503AB" w:rsidRDefault="00F503AB" w:rsidP="00F503AB">
      <w:pPr>
        <w:spacing w:after="0" w:line="240" w:lineRule="auto"/>
        <w:textAlignment w:val="baseline"/>
        <w:outlineLvl w:val="0"/>
        <w:rPr>
          <w:rFonts w:ascii="Arial" w:eastAsia="Times New Roman" w:hAnsi="Arial" w:cs="Arial"/>
          <w:b/>
          <w:bCs/>
          <w:color w:val="424242"/>
          <w:kern w:val="36"/>
          <w:sz w:val="48"/>
          <w:szCs w:val="48"/>
          <w:lang w:eastAsia="cs-CZ"/>
          <w14:ligatures w14:val="none"/>
        </w:rPr>
      </w:pPr>
    </w:p>
    <w:p w14:paraId="0578BC0D" w14:textId="59921439" w:rsidR="00F503AB" w:rsidRPr="00C61543" w:rsidRDefault="00F503AB" w:rsidP="00F503AB">
      <w:pPr>
        <w:spacing w:after="0" w:line="240" w:lineRule="auto"/>
        <w:textAlignment w:val="baseline"/>
        <w:outlineLvl w:val="0"/>
        <w:rPr>
          <w:rFonts w:ascii="Arial" w:eastAsia="Times New Roman" w:hAnsi="Arial" w:cs="Arial"/>
          <w:b/>
          <w:bCs/>
          <w:color w:val="424242"/>
          <w:kern w:val="36"/>
          <w:sz w:val="48"/>
          <w:szCs w:val="48"/>
          <w:lang w:eastAsia="cs-CZ"/>
          <w14:ligatures w14:val="none"/>
        </w:rPr>
      </w:pPr>
      <w:proofErr w:type="spellStart"/>
      <w:r w:rsidRPr="00C61543">
        <w:rPr>
          <w:rFonts w:ascii="Arial" w:eastAsia="Times New Roman" w:hAnsi="Arial" w:cs="Arial"/>
          <w:b/>
          <w:bCs/>
          <w:color w:val="424242"/>
          <w:kern w:val="36"/>
          <w:sz w:val="48"/>
          <w:szCs w:val="48"/>
          <w:lang w:eastAsia="cs-CZ"/>
          <w14:ligatures w14:val="none"/>
        </w:rPr>
        <w:t>Whistleblowing</w:t>
      </w:r>
      <w:proofErr w:type="spellEnd"/>
      <w:r w:rsidRPr="00C61543">
        <w:rPr>
          <w:rFonts w:ascii="Arial" w:eastAsia="Times New Roman" w:hAnsi="Arial" w:cs="Arial"/>
          <w:b/>
          <w:bCs/>
          <w:color w:val="424242"/>
          <w:kern w:val="36"/>
          <w:sz w:val="48"/>
          <w:szCs w:val="48"/>
          <w:lang w:eastAsia="cs-CZ"/>
          <w14:ligatures w14:val="none"/>
        </w:rPr>
        <w:t xml:space="preserve"> – oznámení podle zákona o ochraně oznamovatelů</w:t>
      </w:r>
    </w:p>
    <w:p w14:paraId="03D2EA69" w14:textId="77777777" w:rsidR="00F503AB" w:rsidRPr="00C61543" w:rsidRDefault="00F503AB" w:rsidP="00F503AB">
      <w:pPr>
        <w:spacing w:after="0" w:line="0" w:lineRule="auto"/>
        <w:textAlignment w:val="baseline"/>
        <w:rPr>
          <w:rFonts w:ascii="Arial" w:eastAsia="Times New Roman" w:hAnsi="Arial" w:cs="Arial"/>
          <w:color w:val="424242"/>
          <w:kern w:val="0"/>
          <w:sz w:val="24"/>
          <w:szCs w:val="24"/>
          <w:lang w:eastAsia="cs-CZ"/>
          <w14:ligatures w14:val="none"/>
        </w:rPr>
      </w:pPr>
      <w:hyperlink r:id="rId6" w:history="1">
        <w:r w:rsidRPr="00C61543">
          <w:rPr>
            <w:rFonts w:ascii="Arial" w:eastAsia="Times New Roman" w:hAnsi="Arial" w:cs="Arial"/>
            <w:color w:val="0000FF"/>
            <w:kern w:val="0"/>
            <w:sz w:val="24"/>
            <w:szCs w:val="24"/>
            <w:u w:val="single"/>
            <w:lang w:eastAsia="cs-CZ"/>
            <w14:ligatures w14:val="none"/>
          </w:rPr>
          <w:t> </w:t>
        </w:r>
        <w:r w:rsidRPr="00C61543">
          <w:rPr>
            <w:rFonts w:ascii="Arial" w:eastAsia="Times New Roman" w:hAnsi="Arial" w:cs="Arial"/>
            <w:b/>
            <w:bCs/>
            <w:color w:val="FFFFFF"/>
            <w:kern w:val="0"/>
            <w:sz w:val="24"/>
            <w:szCs w:val="24"/>
            <w:bdr w:val="none" w:sz="0" w:space="0" w:color="auto" w:frame="1"/>
            <w:lang w:eastAsia="cs-CZ"/>
            <w14:ligatures w14:val="none"/>
          </w:rPr>
          <w:t>Sdílet</w:t>
        </w:r>
      </w:hyperlink>
      <w:r w:rsidRPr="00C61543">
        <w:rPr>
          <w:rFonts w:ascii="Arial" w:eastAsia="Times New Roman" w:hAnsi="Arial" w:cs="Arial"/>
          <w:color w:val="424242"/>
          <w:kern w:val="0"/>
          <w:sz w:val="24"/>
          <w:szCs w:val="24"/>
          <w:lang w:eastAsia="cs-CZ"/>
          <w14:ligatures w14:val="none"/>
        </w:rPr>
        <w:t> </w:t>
      </w:r>
      <w:hyperlink r:id="rId7" w:tgtFrame="_blank" w:history="1">
        <w:r w:rsidRPr="00C61543">
          <w:rPr>
            <w:rFonts w:ascii="Arial" w:eastAsia="Times New Roman" w:hAnsi="Arial" w:cs="Arial"/>
            <w:color w:val="0000FF"/>
            <w:kern w:val="0"/>
            <w:sz w:val="24"/>
            <w:szCs w:val="24"/>
            <w:u w:val="single"/>
            <w:lang w:eastAsia="cs-CZ"/>
            <w14:ligatures w14:val="none"/>
          </w:rPr>
          <w:t> </w:t>
        </w:r>
        <w:proofErr w:type="spellStart"/>
        <w:r w:rsidRPr="00C61543">
          <w:rPr>
            <w:rFonts w:ascii="Arial" w:eastAsia="Times New Roman" w:hAnsi="Arial" w:cs="Arial"/>
            <w:b/>
            <w:bCs/>
            <w:color w:val="FFFFFF"/>
            <w:kern w:val="0"/>
            <w:sz w:val="24"/>
            <w:szCs w:val="24"/>
            <w:bdr w:val="none" w:sz="0" w:space="0" w:color="auto" w:frame="1"/>
            <w:lang w:eastAsia="cs-CZ"/>
            <w14:ligatures w14:val="none"/>
          </w:rPr>
          <w:t>Sdílet</w:t>
        </w:r>
        <w:proofErr w:type="spellEnd"/>
      </w:hyperlink>
      <w:r w:rsidRPr="00C61543">
        <w:rPr>
          <w:rFonts w:ascii="Arial" w:eastAsia="Times New Roman" w:hAnsi="Arial" w:cs="Arial"/>
          <w:color w:val="424242"/>
          <w:kern w:val="0"/>
          <w:sz w:val="24"/>
          <w:szCs w:val="24"/>
          <w:lang w:eastAsia="cs-CZ"/>
          <w14:ligatures w14:val="none"/>
        </w:rPr>
        <w:t> </w:t>
      </w:r>
      <w:hyperlink r:id="rId8" w:tgtFrame="_blank" w:history="1">
        <w:r w:rsidRPr="00C61543">
          <w:rPr>
            <w:rFonts w:ascii="Arial" w:eastAsia="Times New Roman" w:hAnsi="Arial" w:cs="Arial"/>
            <w:color w:val="0000FF"/>
            <w:kern w:val="0"/>
            <w:sz w:val="24"/>
            <w:szCs w:val="24"/>
            <w:u w:val="single"/>
            <w:lang w:eastAsia="cs-CZ"/>
            <w14:ligatures w14:val="none"/>
          </w:rPr>
          <w:t> </w:t>
        </w:r>
        <w:proofErr w:type="spellStart"/>
        <w:r w:rsidRPr="00C61543">
          <w:rPr>
            <w:rFonts w:ascii="Arial" w:eastAsia="Times New Roman" w:hAnsi="Arial" w:cs="Arial"/>
            <w:b/>
            <w:bCs/>
            <w:color w:val="FFFFFF"/>
            <w:kern w:val="0"/>
            <w:sz w:val="24"/>
            <w:szCs w:val="24"/>
            <w:bdr w:val="none" w:sz="0" w:space="0" w:color="auto" w:frame="1"/>
            <w:lang w:eastAsia="cs-CZ"/>
            <w14:ligatures w14:val="none"/>
          </w:rPr>
          <w:t>Sdílet</w:t>
        </w:r>
        <w:proofErr w:type="spellEnd"/>
      </w:hyperlink>
      <w:r w:rsidRPr="00C61543">
        <w:rPr>
          <w:rFonts w:ascii="Arial" w:eastAsia="Times New Roman" w:hAnsi="Arial" w:cs="Arial"/>
          <w:color w:val="424242"/>
          <w:kern w:val="0"/>
          <w:sz w:val="24"/>
          <w:szCs w:val="24"/>
          <w:lang w:eastAsia="cs-CZ"/>
          <w14:ligatures w14:val="none"/>
        </w:rPr>
        <w:t> </w:t>
      </w:r>
      <w:hyperlink r:id="rId9" w:tgtFrame="_blank" w:history="1">
        <w:r w:rsidRPr="00C61543">
          <w:rPr>
            <w:rFonts w:ascii="Arial" w:eastAsia="Times New Roman" w:hAnsi="Arial" w:cs="Arial"/>
            <w:color w:val="0000FF"/>
            <w:kern w:val="0"/>
            <w:sz w:val="24"/>
            <w:szCs w:val="24"/>
            <w:u w:val="single"/>
            <w:lang w:eastAsia="cs-CZ"/>
            <w14:ligatures w14:val="none"/>
          </w:rPr>
          <w:t> </w:t>
        </w:r>
        <w:proofErr w:type="spellStart"/>
        <w:r w:rsidRPr="00C61543">
          <w:rPr>
            <w:rFonts w:ascii="Arial" w:eastAsia="Times New Roman" w:hAnsi="Arial" w:cs="Arial"/>
            <w:b/>
            <w:bCs/>
            <w:color w:val="FFFFFF"/>
            <w:kern w:val="0"/>
            <w:sz w:val="24"/>
            <w:szCs w:val="24"/>
            <w:bdr w:val="none" w:sz="0" w:space="0" w:color="auto" w:frame="1"/>
            <w:lang w:eastAsia="cs-CZ"/>
            <w14:ligatures w14:val="none"/>
          </w:rPr>
          <w:t>Sdílet</w:t>
        </w:r>
        <w:proofErr w:type="spellEnd"/>
      </w:hyperlink>
      <w:r w:rsidRPr="00C61543">
        <w:rPr>
          <w:rFonts w:ascii="Arial" w:eastAsia="Times New Roman" w:hAnsi="Arial" w:cs="Arial"/>
          <w:color w:val="424242"/>
          <w:kern w:val="0"/>
          <w:sz w:val="24"/>
          <w:szCs w:val="24"/>
          <w:lang w:eastAsia="cs-CZ"/>
          <w14:ligatures w14:val="none"/>
        </w:rPr>
        <w:t> </w:t>
      </w:r>
      <w:hyperlink r:id="rId10" w:tgtFrame="_blank" w:history="1">
        <w:r w:rsidRPr="00C61543">
          <w:rPr>
            <w:rFonts w:ascii="Arial" w:eastAsia="Times New Roman" w:hAnsi="Arial" w:cs="Arial"/>
            <w:color w:val="0000FF"/>
            <w:kern w:val="0"/>
            <w:sz w:val="24"/>
            <w:szCs w:val="24"/>
            <w:u w:val="single"/>
            <w:lang w:eastAsia="cs-CZ"/>
            <w14:ligatures w14:val="none"/>
          </w:rPr>
          <w:t> </w:t>
        </w:r>
      </w:hyperlink>
    </w:p>
    <w:p w14:paraId="3F3B3B3B" w14:textId="77777777" w:rsidR="00F503AB" w:rsidRDefault="00F503AB" w:rsidP="00F503AB">
      <w:pPr>
        <w:spacing w:before="100" w:beforeAutospacing="1" w:after="100" w:afterAutospacing="1" w:line="240" w:lineRule="auto"/>
        <w:textAlignment w:val="baseline"/>
        <w:rPr>
          <w:rFonts w:ascii="Arial" w:eastAsia="Times New Roman" w:hAnsi="Arial" w:cs="Arial"/>
          <w:color w:val="424242"/>
          <w:kern w:val="0"/>
          <w:sz w:val="24"/>
          <w:szCs w:val="24"/>
          <w:lang w:eastAsia="cs-CZ"/>
          <w14:ligatures w14:val="none"/>
        </w:rPr>
      </w:pPr>
    </w:p>
    <w:p w14:paraId="4D776DA6" w14:textId="3AA74CD4" w:rsidR="00F503AB" w:rsidRDefault="00F503AB" w:rsidP="00F503AB">
      <w:pPr>
        <w:spacing w:before="100" w:beforeAutospacing="1" w:after="100" w:afterAutospacing="1" w:line="240" w:lineRule="auto"/>
        <w:textAlignment w:val="baseline"/>
        <w:rPr>
          <w:rFonts w:ascii="Arial" w:eastAsia="Times New Roman" w:hAnsi="Arial" w:cs="Arial"/>
          <w:color w:val="424242"/>
          <w:kern w:val="0"/>
          <w:sz w:val="24"/>
          <w:szCs w:val="24"/>
          <w:lang w:eastAsia="cs-CZ"/>
          <w14:ligatures w14:val="none"/>
        </w:rPr>
      </w:pPr>
      <w:r w:rsidRPr="00C61543">
        <w:rPr>
          <w:rFonts w:ascii="Arial" w:eastAsia="Times New Roman" w:hAnsi="Arial" w:cs="Arial"/>
          <w:color w:val="424242"/>
          <w:kern w:val="0"/>
          <w:sz w:val="24"/>
          <w:szCs w:val="24"/>
          <w:lang w:eastAsia="cs-CZ"/>
          <w14:ligatures w14:val="none"/>
        </w:rPr>
        <w:t xml:space="preserve">Pojem </w:t>
      </w:r>
      <w:proofErr w:type="spellStart"/>
      <w:r w:rsidRPr="00C61543">
        <w:rPr>
          <w:rFonts w:ascii="Arial" w:eastAsia="Times New Roman" w:hAnsi="Arial" w:cs="Arial"/>
          <w:color w:val="424242"/>
          <w:kern w:val="0"/>
          <w:sz w:val="24"/>
          <w:szCs w:val="24"/>
          <w:lang w:eastAsia="cs-CZ"/>
          <w14:ligatures w14:val="none"/>
        </w:rPr>
        <w:t>whistleblowing</w:t>
      </w:r>
      <w:proofErr w:type="spellEnd"/>
      <w:r w:rsidRPr="00C61543">
        <w:rPr>
          <w:rFonts w:ascii="Arial" w:eastAsia="Times New Roman" w:hAnsi="Arial" w:cs="Arial"/>
          <w:color w:val="424242"/>
          <w:kern w:val="0"/>
          <w:sz w:val="24"/>
          <w:szCs w:val="24"/>
          <w:lang w:eastAsia="cs-CZ"/>
          <w14:ligatures w14:val="none"/>
        </w:rPr>
        <w:t xml:space="preserve"> se používá pro oznamování protiprávního jednání, ke kterému dochází v rámci zaměstnání. Oznamovatel (</w:t>
      </w:r>
      <w:proofErr w:type="spellStart"/>
      <w:r w:rsidRPr="00C61543">
        <w:rPr>
          <w:rFonts w:ascii="Arial" w:eastAsia="Times New Roman" w:hAnsi="Arial" w:cs="Arial"/>
          <w:color w:val="424242"/>
          <w:kern w:val="0"/>
          <w:sz w:val="24"/>
          <w:szCs w:val="24"/>
          <w:lang w:eastAsia="cs-CZ"/>
          <w14:ligatures w14:val="none"/>
        </w:rPr>
        <w:t>whistleblower</w:t>
      </w:r>
      <w:proofErr w:type="spellEnd"/>
      <w:r w:rsidRPr="00C61543">
        <w:rPr>
          <w:rFonts w:ascii="Arial" w:eastAsia="Times New Roman" w:hAnsi="Arial" w:cs="Arial"/>
          <w:color w:val="424242"/>
          <w:kern w:val="0"/>
          <w:sz w:val="24"/>
          <w:szCs w:val="24"/>
          <w:lang w:eastAsia="cs-CZ"/>
          <w14:ligatures w14:val="none"/>
        </w:rPr>
        <w:t>) upozorní instituci nebo orgán oprávněný k prověření či zakročení na nelegitimní, neetické nebo nezákonné praktiky na pracovišti, které se dějí se souhlasem jeho nadřízených a jdou proti veřejnému zájmu či ohrožují veřejnost.</w:t>
      </w:r>
    </w:p>
    <w:p w14:paraId="2F4F0AE5" w14:textId="77777777" w:rsidR="00F503AB" w:rsidRPr="00C61543" w:rsidRDefault="00F503AB" w:rsidP="00F503AB">
      <w:pPr>
        <w:spacing w:before="100" w:beforeAutospacing="1" w:after="100" w:afterAutospacing="1" w:line="240" w:lineRule="auto"/>
        <w:textAlignment w:val="baseline"/>
        <w:rPr>
          <w:rFonts w:ascii="Arial" w:eastAsia="Times New Roman" w:hAnsi="Arial" w:cs="Arial"/>
          <w:color w:val="424242"/>
          <w:kern w:val="0"/>
          <w:sz w:val="24"/>
          <w:szCs w:val="24"/>
          <w:lang w:eastAsia="cs-CZ"/>
          <w14:ligatures w14:val="none"/>
        </w:rPr>
      </w:pPr>
    </w:p>
    <w:p w14:paraId="79B65949" w14:textId="77777777" w:rsidR="00F503AB" w:rsidRDefault="00F503AB" w:rsidP="00F503AB">
      <w:pPr>
        <w:spacing w:beforeAutospacing="1" w:after="0" w:afterAutospacing="1" w:line="240" w:lineRule="auto"/>
        <w:textAlignment w:val="baseline"/>
        <w:rPr>
          <w:rFonts w:ascii="Arial" w:eastAsia="Times New Roman" w:hAnsi="Arial" w:cs="Arial"/>
          <w:color w:val="424242"/>
          <w:kern w:val="0"/>
          <w:sz w:val="24"/>
          <w:szCs w:val="24"/>
          <w:lang w:eastAsia="cs-CZ"/>
          <w14:ligatures w14:val="none"/>
        </w:rPr>
      </w:pPr>
      <w:r w:rsidRPr="00C61543">
        <w:rPr>
          <w:rFonts w:ascii="Arial" w:eastAsia="Times New Roman" w:hAnsi="Arial" w:cs="Arial"/>
          <w:color w:val="424242"/>
          <w:kern w:val="0"/>
          <w:sz w:val="24"/>
          <w:szCs w:val="24"/>
          <w:lang w:eastAsia="cs-CZ"/>
          <w14:ligatures w14:val="none"/>
        </w:rPr>
        <w:t>Na základě povinností vyplívajících ze směrnice EU 2019/1937 a zákona č. 171/2023 Sb., o ochraně oznamovatelů, v platném znění („</w:t>
      </w:r>
      <w:r w:rsidRPr="00C61543">
        <w:rPr>
          <w:rFonts w:ascii="Arial" w:eastAsia="Times New Roman" w:hAnsi="Arial" w:cs="Arial"/>
          <w:b/>
          <w:bCs/>
          <w:color w:val="424242"/>
          <w:kern w:val="0"/>
          <w:sz w:val="24"/>
          <w:szCs w:val="24"/>
          <w:bdr w:val="none" w:sz="0" w:space="0" w:color="auto" w:frame="1"/>
          <w:lang w:eastAsia="cs-CZ"/>
          <w14:ligatures w14:val="none"/>
        </w:rPr>
        <w:t>Zákon</w:t>
      </w:r>
      <w:r w:rsidRPr="00C61543">
        <w:rPr>
          <w:rFonts w:ascii="Arial" w:eastAsia="Times New Roman" w:hAnsi="Arial" w:cs="Arial"/>
          <w:color w:val="424242"/>
          <w:kern w:val="0"/>
          <w:sz w:val="24"/>
          <w:szCs w:val="24"/>
          <w:lang w:eastAsia="cs-CZ"/>
          <w14:ligatures w14:val="none"/>
        </w:rPr>
        <w:t>“), je společnost Kaufland Česká republika v.o.s. povinna vést vnitřní oznamovací systém pro jednání, které má znaky trestného činu nebo přestupku, za který zákon stanoví sazbu pokuty, jejíž horní hranice je alespoň 100000 Kč, jakož i pro další jednání uvedené v § 2 Zákona.</w:t>
      </w:r>
    </w:p>
    <w:p w14:paraId="6C439448" w14:textId="77777777" w:rsidR="00F503AB" w:rsidRPr="00C61543" w:rsidRDefault="00F503AB" w:rsidP="00F503AB">
      <w:pPr>
        <w:spacing w:beforeAutospacing="1" w:after="0" w:afterAutospacing="1" w:line="240" w:lineRule="auto"/>
        <w:textAlignment w:val="baseline"/>
        <w:rPr>
          <w:rFonts w:ascii="Arial" w:eastAsia="Times New Roman" w:hAnsi="Arial" w:cs="Arial"/>
          <w:color w:val="424242"/>
          <w:kern w:val="0"/>
          <w:sz w:val="24"/>
          <w:szCs w:val="24"/>
          <w:lang w:eastAsia="cs-CZ"/>
          <w14:ligatures w14:val="none"/>
        </w:rPr>
      </w:pPr>
    </w:p>
    <w:p w14:paraId="638C3982" w14:textId="77777777" w:rsidR="00F503AB" w:rsidRDefault="00F503AB" w:rsidP="00F503AB">
      <w:pPr>
        <w:spacing w:before="100" w:beforeAutospacing="1" w:after="100" w:afterAutospacing="1" w:line="240" w:lineRule="auto"/>
        <w:textAlignment w:val="baseline"/>
        <w:rPr>
          <w:rFonts w:ascii="Arial" w:eastAsia="Times New Roman" w:hAnsi="Arial" w:cs="Arial"/>
          <w:color w:val="424242"/>
          <w:kern w:val="0"/>
          <w:sz w:val="24"/>
          <w:szCs w:val="24"/>
          <w:lang w:eastAsia="cs-CZ"/>
          <w14:ligatures w14:val="none"/>
        </w:rPr>
      </w:pPr>
      <w:r w:rsidRPr="00C61543">
        <w:rPr>
          <w:rFonts w:ascii="Arial" w:eastAsia="Times New Roman" w:hAnsi="Arial" w:cs="Arial"/>
          <w:color w:val="424242"/>
          <w:kern w:val="0"/>
          <w:sz w:val="24"/>
          <w:szCs w:val="24"/>
          <w:lang w:eastAsia="cs-CZ"/>
          <w14:ligatures w14:val="none"/>
        </w:rPr>
        <w:t>Oznámení potenciálního protiprávního jednání nám může pomoci včas idenfitikovat problémy a zamezit jim již v počátcích. Naše firemní kultura je založena na jasné zodpovědnosti a důvěře. Jednání v souladu s právními předpisy a férová soutěž jsou pevnou součástí našich podnikatelských aktivit a důležitým předpokladem k trvalému zajištění našich firemních úspěchů, proto všechna upozornění na porušení jsou pečlivě a důvěrně posuzována. Systém zajišťuje oznamovateli ochranu a zamezuje případným odvetným opatřením.</w:t>
      </w:r>
    </w:p>
    <w:p w14:paraId="48C3F723" w14:textId="77777777" w:rsidR="00F503AB" w:rsidRPr="00C61543" w:rsidRDefault="00F503AB" w:rsidP="00F503AB">
      <w:pPr>
        <w:spacing w:before="100" w:beforeAutospacing="1" w:after="100" w:afterAutospacing="1" w:line="240" w:lineRule="auto"/>
        <w:textAlignment w:val="baseline"/>
        <w:rPr>
          <w:rFonts w:ascii="Arial" w:eastAsia="Times New Roman" w:hAnsi="Arial" w:cs="Arial"/>
          <w:color w:val="424242"/>
          <w:kern w:val="0"/>
          <w:sz w:val="24"/>
          <w:szCs w:val="24"/>
          <w:lang w:eastAsia="cs-CZ"/>
          <w14:ligatures w14:val="none"/>
        </w:rPr>
      </w:pPr>
    </w:p>
    <w:p w14:paraId="158710F6" w14:textId="77777777" w:rsidR="00F503AB" w:rsidRPr="00C61543" w:rsidRDefault="00F503AB" w:rsidP="00F503AB">
      <w:pPr>
        <w:spacing w:beforeAutospacing="1" w:after="0" w:afterAutospacing="1" w:line="240" w:lineRule="auto"/>
        <w:textAlignment w:val="baseline"/>
        <w:rPr>
          <w:rFonts w:ascii="Arial" w:eastAsia="Times New Roman" w:hAnsi="Arial" w:cs="Arial"/>
          <w:color w:val="424242"/>
          <w:kern w:val="0"/>
          <w:sz w:val="24"/>
          <w:szCs w:val="24"/>
          <w:lang w:eastAsia="cs-CZ"/>
          <w14:ligatures w14:val="none"/>
        </w:rPr>
      </w:pPr>
      <w:r w:rsidRPr="00C61543">
        <w:rPr>
          <w:rFonts w:ascii="Arial" w:eastAsia="Times New Roman" w:hAnsi="Arial" w:cs="Arial"/>
          <w:b/>
          <w:bCs/>
          <w:color w:val="424242"/>
          <w:kern w:val="0"/>
          <w:sz w:val="24"/>
          <w:szCs w:val="24"/>
          <w:bdr w:val="none" w:sz="0" w:space="0" w:color="auto" w:frame="1"/>
          <w:lang w:eastAsia="cs-CZ"/>
          <w14:ligatures w14:val="none"/>
        </w:rPr>
        <w:t xml:space="preserve">Oznámení prostřednictvím </w:t>
      </w:r>
      <w:proofErr w:type="spellStart"/>
      <w:r w:rsidRPr="00C61543">
        <w:rPr>
          <w:rFonts w:ascii="Arial" w:eastAsia="Times New Roman" w:hAnsi="Arial" w:cs="Arial"/>
          <w:b/>
          <w:bCs/>
          <w:color w:val="424242"/>
          <w:kern w:val="0"/>
          <w:sz w:val="24"/>
          <w:szCs w:val="24"/>
          <w:bdr w:val="none" w:sz="0" w:space="0" w:color="auto" w:frame="1"/>
          <w:lang w:eastAsia="cs-CZ"/>
          <w14:ligatures w14:val="none"/>
        </w:rPr>
        <w:t>whistleblowing</w:t>
      </w:r>
      <w:proofErr w:type="spellEnd"/>
      <w:r w:rsidRPr="00C61543">
        <w:rPr>
          <w:rFonts w:ascii="Arial" w:eastAsia="Times New Roman" w:hAnsi="Arial" w:cs="Arial"/>
          <w:b/>
          <w:bCs/>
          <w:color w:val="424242"/>
          <w:kern w:val="0"/>
          <w:sz w:val="24"/>
          <w:szCs w:val="24"/>
          <w:bdr w:val="none" w:sz="0" w:space="0" w:color="auto" w:frame="1"/>
          <w:lang w:eastAsia="cs-CZ"/>
          <w14:ligatures w14:val="none"/>
        </w:rPr>
        <w:t xml:space="preserve"> linky můžete využít, pokud jste osoba, která pro </w:t>
      </w:r>
      <w:r>
        <w:rPr>
          <w:rFonts w:ascii="Arial" w:eastAsia="Times New Roman" w:hAnsi="Arial" w:cs="Arial"/>
          <w:b/>
          <w:bCs/>
          <w:color w:val="424242"/>
          <w:kern w:val="0"/>
          <w:sz w:val="24"/>
          <w:szCs w:val="24"/>
          <w:bdr w:val="none" w:sz="0" w:space="0" w:color="auto" w:frame="1"/>
          <w:lang w:eastAsia="cs-CZ"/>
          <w14:ligatures w14:val="none"/>
        </w:rPr>
        <w:t>HL SERVIS TRUTNOV, s.r.o.</w:t>
      </w:r>
      <w:r w:rsidRPr="00C61543">
        <w:rPr>
          <w:rFonts w:ascii="Arial" w:eastAsia="Times New Roman" w:hAnsi="Arial" w:cs="Arial"/>
          <w:b/>
          <w:bCs/>
          <w:color w:val="424242"/>
          <w:kern w:val="0"/>
          <w:sz w:val="24"/>
          <w:szCs w:val="24"/>
          <w:bdr w:val="none" w:sz="0" w:space="0" w:color="auto" w:frame="1"/>
          <w:lang w:eastAsia="cs-CZ"/>
          <w14:ligatures w14:val="none"/>
        </w:rPr>
        <w:t xml:space="preserve"> vykovává práci v základním pracovněprávním vztahu.</w:t>
      </w:r>
      <w:r w:rsidRPr="00C61543">
        <w:rPr>
          <w:rFonts w:ascii="Arial" w:eastAsia="Times New Roman" w:hAnsi="Arial" w:cs="Arial"/>
          <w:color w:val="424242"/>
          <w:kern w:val="0"/>
          <w:sz w:val="24"/>
          <w:szCs w:val="24"/>
          <w:lang w:eastAsia="cs-CZ"/>
          <w14:ligatures w14:val="none"/>
        </w:rPr>
        <w:t> Tímto zároveň sdělujeme, že ve smyslu § 9 odst. 2 písm. a) Zákona jsme vyloučili možnost podat oznámení prostřednictvím vnitřního oznamovacího systému osobám, které nevykonávají pro společnost práci nebo jinou obdobnou činnost podle § 2 odst. 3 písm. a), b), h) nebo i) Zákona.</w:t>
      </w:r>
    </w:p>
    <w:p w14:paraId="377FCBA4" w14:textId="77777777" w:rsidR="00F503AB" w:rsidRDefault="00F503AB" w:rsidP="00F503AB">
      <w:pPr>
        <w:spacing w:before="100" w:beforeAutospacing="1" w:after="100" w:afterAutospacing="1" w:line="240" w:lineRule="auto"/>
        <w:textAlignment w:val="baseline"/>
        <w:rPr>
          <w:rFonts w:ascii="Arial" w:eastAsia="Times New Roman" w:hAnsi="Arial" w:cs="Arial"/>
          <w:b/>
          <w:bCs/>
          <w:color w:val="424242"/>
          <w:kern w:val="0"/>
          <w:sz w:val="24"/>
          <w:szCs w:val="24"/>
          <w:bdr w:val="none" w:sz="0" w:space="0" w:color="auto" w:frame="1"/>
          <w:lang w:eastAsia="cs-CZ"/>
          <w14:ligatures w14:val="none"/>
        </w:rPr>
      </w:pPr>
    </w:p>
    <w:p w14:paraId="63E2BB87" w14:textId="77777777" w:rsidR="00F503AB" w:rsidRDefault="00F503AB" w:rsidP="00F503AB">
      <w:pPr>
        <w:spacing w:before="100" w:beforeAutospacing="1" w:after="100" w:afterAutospacing="1" w:line="240" w:lineRule="auto"/>
        <w:textAlignment w:val="baseline"/>
        <w:rPr>
          <w:rFonts w:ascii="Arial" w:eastAsia="Times New Roman" w:hAnsi="Arial" w:cs="Arial"/>
          <w:b/>
          <w:bCs/>
          <w:color w:val="424242"/>
          <w:kern w:val="0"/>
          <w:sz w:val="24"/>
          <w:szCs w:val="24"/>
          <w:bdr w:val="none" w:sz="0" w:space="0" w:color="auto" w:frame="1"/>
          <w:lang w:eastAsia="cs-CZ"/>
          <w14:ligatures w14:val="none"/>
        </w:rPr>
      </w:pPr>
    </w:p>
    <w:p w14:paraId="395517B3" w14:textId="77777777" w:rsidR="00F503AB" w:rsidRDefault="00F503AB" w:rsidP="00F503AB">
      <w:pPr>
        <w:spacing w:before="100" w:beforeAutospacing="1" w:after="100" w:afterAutospacing="1" w:line="240" w:lineRule="auto"/>
        <w:textAlignment w:val="baseline"/>
        <w:rPr>
          <w:rFonts w:ascii="Arial" w:eastAsia="Times New Roman" w:hAnsi="Arial" w:cs="Arial"/>
          <w:b/>
          <w:bCs/>
          <w:color w:val="424242"/>
          <w:kern w:val="0"/>
          <w:sz w:val="24"/>
          <w:szCs w:val="24"/>
          <w:bdr w:val="none" w:sz="0" w:space="0" w:color="auto" w:frame="1"/>
          <w:lang w:eastAsia="cs-CZ"/>
          <w14:ligatures w14:val="none"/>
        </w:rPr>
      </w:pPr>
    </w:p>
    <w:p w14:paraId="79A273F2" w14:textId="0C411F29" w:rsidR="00F503AB" w:rsidRDefault="00F503AB" w:rsidP="00F503AB">
      <w:pPr>
        <w:spacing w:before="100" w:beforeAutospacing="1" w:after="100" w:afterAutospacing="1" w:line="240" w:lineRule="auto"/>
        <w:textAlignment w:val="baseline"/>
        <w:rPr>
          <w:rFonts w:ascii="Arial" w:eastAsia="Times New Roman" w:hAnsi="Arial" w:cs="Arial"/>
          <w:color w:val="424242"/>
          <w:kern w:val="0"/>
          <w:sz w:val="24"/>
          <w:szCs w:val="24"/>
          <w:lang w:eastAsia="cs-CZ"/>
          <w14:ligatures w14:val="none"/>
        </w:rPr>
      </w:pPr>
      <w:r w:rsidRPr="00C61543">
        <w:rPr>
          <w:rFonts w:ascii="Arial" w:eastAsia="Times New Roman" w:hAnsi="Arial" w:cs="Arial"/>
          <w:b/>
          <w:bCs/>
          <w:color w:val="424242"/>
          <w:kern w:val="0"/>
          <w:sz w:val="24"/>
          <w:szCs w:val="24"/>
          <w:bdr w:val="none" w:sz="0" w:space="0" w:color="auto" w:frame="1"/>
          <w:lang w:eastAsia="cs-CZ"/>
          <w14:ligatures w14:val="none"/>
        </w:rPr>
        <w:lastRenderedPageBreak/>
        <w:t>Jak podat oznámení?</w:t>
      </w:r>
    </w:p>
    <w:p w14:paraId="68470F29" w14:textId="77777777" w:rsidR="00F503AB" w:rsidRPr="00C61543" w:rsidRDefault="00F503AB" w:rsidP="00F503AB">
      <w:pPr>
        <w:spacing w:before="100" w:beforeAutospacing="1" w:after="100" w:afterAutospacing="1" w:line="240" w:lineRule="auto"/>
        <w:textAlignment w:val="baseline"/>
        <w:rPr>
          <w:rFonts w:ascii="Arial" w:eastAsia="Times New Roman" w:hAnsi="Arial" w:cs="Arial"/>
          <w:color w:val="424242"/>
          <w:kern w:val="0"/>
          <w:sz w:val="24"/>
          <w:szCs w:val="24"/>
          <w:lang w:eastAsia="cs-CZ"/>
          <w14:ligatures w14:val="none"/>
        </w:rPr>
      </w:pPr>
      <w:r w:rsidRPr="00C61543">
        <w:rPr>
          <w:rFonts w:ascii="Arial" w:eastAsia="Times New Roman" w:hAnsi="Arial" w:cs="Arial"/>
          <w:color w:val="424242"/>
          <w:kern w:val="0"/>
          <w:sz w:val="24"/>
          <w:szCs w:val="24"/>
          <w:lang w:eastAsia="cs-CZ"/>
          <w14:ligatures w14:val="none"/>
        </w:rPr>
        <w:t>Oznámení lze podat:</w:t>
      </w:r>
    </w:p>
    <w:p w14:paraId="091D88AA" w14:textId="77777777" w:rsidR="00F503AB" w:rsidRDefault="00F503AB" w:rsidP="00F503AB">
      <w:pPr>
        <w:numPr>
          <w:ilvl w:val="0"/>
          <w:numId w:val="2"/>
        </w:numPr>
        <w:spacing w:after="0" w:line="240" w:lineRule="auto"/>
        <w:textAlignment w:val="baseline"/>
        <w:rPr>
          <w:rFonts w:ascii="Arial" w:eastAsia="Times New Roman" w:hAnsi="Arial" w:cs="Arial"/>
          <w:color w:val="424242"/>
          <w:kern w:val="0"/>
          <w:sz w:val="24"/>
          <w:szCs w:val="24"/>
          <w:lang w:eastAsia="cs-CZ"/>
          <w14:ligatures w14:val="none"/>
        </w:rPr>
      </w:pPr>
      <w:r w:rsidRPr="00C61543">
        <w:rPr>
          <w:rFonts w:ascii="Arial" w:eastAsia="Times New Roman" w:hAnsi="Arial" w:cs="Arial"/>
          <w:color w:val="424242"/>
          <w:kern w:val="0"/>
          <w:sz w:val="24"/>
          <w:szCs w:val="24"/>
          <w:lang w:eastAsia="cs-CZ"/>
          <w14:ligatures w14:val="none"/>
        </w:rPr>
        <w:t>elektronicky prostřednictvím e-mailu</w:t>
      </w:r>
      <w:r w:rsidRPr="00C61543">
        <w:rPr>
          <w:rFonts w:ascii="Arial" w:eastAsia="Times New Roman" w:hAnsi="Arial" w:cs="Arial"/>
          <w:color w:val="424242"/>
          <w:kern w:val="0"/>
          <w:sz w:val="24"/>
          <w:szCs w:val="24"/>
          <w:lang w:eastAsia="cs-CZ"/>
          <w14:ligatures w14:val="none"/>
        </w:rPr>
        <w:br/>
      </w:r>
      <w:hyperlink r:id="rId11" w:history="1">
        <w:r w:rsidRPr="00DE2AB7">
          <w:rPr>
            <w:rStyle w:val="Hypertextovodkaz"/>
            <w:rFonts w:ascii="Arial" w:eastAsia="Times New Roman" w:hAnsi="Arial" w:cs="Arial"/>
            <w:kern w:val="0"/>
            <w:sz w:val="24"/>
            <w:szCs w:val="24"/>
            <w:lang w:eastAsia="cs-CZ"/>
            <w14:ligatures w14:val="none"/>
          </w:rPr>
          <w:t>lukas.boruvka@hlservistrutnov.cz</w:t>
        </w:r>
      </w:hyperlink>
    </w:p>
    <w:p w14:paraId="4D10A365" w14:textId="77777777" w:rsidR="00F503AB" w:rsidRDefault="00F503AB" w:rsidP="00F503AB">
      <w:pPr>
        <w:numPr>
          <w:ilvl w:val="0"/>
          <w:numId w:val="2"/>
        </w:numPr>
        <w:spacing w:after="0" w:line="240" w:lineRule="auto"/>
        <w:textAlignment w:val="baseline"/>
        <w:rPr>
          <w:rFonts w:ascii="Arial" w:eastAsia="Times New Roman" w:hAnsi="Arial" w:cs="Arial"/>
          <w:color w:val="424242"/>
          <w:kern w:val="0"/>
          <w:sz w:val="24"/>
          <w:szCs w:val="24"/>
          <w:lang w:eastAsia="cs-CZ"/>
          <w14:ligatures w14:val="none"/>
        </w:rPr>
      </w:pPr>
    </w:p>
    <w:p w14:paraId="12593807" w14:textId="77777777" w:rsidR="00F503AB" w:rsidRPr="00C61543" w:rsidRDefault="00F503AB" w:rsidP="00F503AB">
      <w:pPr>
        <w:numPr>
          <w:ilvl w:val="0"/>
          <w:numId w:val="2"/>
        </w:numPr>
        <w:spacing w:before="100" w:beforeAutospacing="1" w:after="100" w:afterAutospacing="1" w:line="240" w:lineRule="auto"/>
        <w:textAlignment w:val="baseline"/>
        <w:rPr>
          <w:rFonts w:ascii="Arial" w:eastAsia="Times New Roman" w:hAnsi="Arial" w:cs="Arial"/>
          <w:color w:val="424242"/>
          <w:kern w:val="0"/>
          <w:sz w:val="24"/>
          <w:szCs w:val="24"/>
          <w:lang w:eastAsia="cs-CZ"/>
          <w14:ligatures w14:val="none"/>
        </w:rPr>
      </w:pPr>
      <w:r w:rsidRPr="00C61543">
        <w:rPr>
          <w:rFonts w:ascii="Arial" w:eastAsia="Times New Roman" w:hAnsi="Arial" w:cs="Arial"/>
          <w:color w:val="424242"/>
          <w:kern w:val="0"/>
          <w:sz w:val="24"/>
          <w:szCs w:val="24"/>
          <w:lang w:eastAsia="cs-CZ"/>
          <w14:ligatures w14:val="none"/>
        </w:rPr>
        <w:t>telefonicky prostřednictvím tel. linky</w:t>
      </w:r>
      <w:r w:rsidRPr="00C61543">
        <w:rPr>
          <w:rFonts w:ascii="Arial" w:eastAsia="Times New Roman" w:hAnsi="Arial" w:cs="Arial"/>
          <w:color w:val="424242"/>
          <w:kern w:val="0"/>
          <w:sz w:val="24"/>
          <w:szCs w:val="24"/>
          <w:lang w:eastAsia="cs-CZ"/>
          <w14:ligatures w14:val="none"/>
        </w:rPr>
        <w:br/>
      </w:r>
      <w:r>
        <w:rPr>
          <w:rFonts w:ascii="Arial" w:eastAsia="Times New Roman" w:hAnsi="Arial" w:cs="Arial"/>
          <w:color w:val="424242"/>
          <w:kern w:val="0"/>
          <w:sz w:val="24"/>
          <w:szCs w:val="24"/>
          <w:lang w:eastAsia="cs-CZ"/>
          <w14:ligatures w14:val="none"/>
        </w:rPr>
        <w:t xml:space="preserve">Lukáš Borůvka </w:t>
      </w:r>
      <w:r w:rsidRPr="00C61543">
        <w:rPr>
          <w:rFonts w:ascii="Arial" w:eastAsia="Times New Roman" w:hAnsi="Arial" w:cs="Arial"/>
          <w:color w:val="424242"/>
          <w:kern w:val="0"/>
          <w:sz w:val="24"/>
          <w:szCs w:val="24"/>
          <w:lang w:eastAsia="cs-CZ"/>
          <w14:ligatures w14:val="none"/>
        </w:rPr>
        <w:t>- +420</w:t>
      </w:r>
      <w:r>
        <w:rPr>
          <w:rFonts w:ascii="Arial" w:eastAsia="Times New Roman" w:hAnsi="Arial" w:cs="Arial"/>
          <w:color w:val="424242"/>
          <w:kern w:val="0"/>
          <w:sz w:val="24"/>
          <w:szCs w:val="24"/>
          <w:lang w:eastAsia="cs-CZ"/>
          <w14:ligatures w14:val="none"/>
        </w:rPr>
        <w:t> 739 782 790</w:t>
      </w:r>
      <w:r w:rsidRPr="00C61543">
        <w:rPr>
          <w:rFonts w:ascii="Arial" w:eastAsia="Times New Roman" w:hAnsi="Arial" w:cs="Arial"/>
          <w:color w:val="424242"/>
          <w:kern w:val="0"/>
          <w:sz w:val="24"/>
          <w:szCs w:val="24"/>
          <w:lang w:eastAsia="cs-CZ"/>
          <w14:ligatures w14:val="none"/>
        </w:rPr>
        <w:br/>
      </w:r>
    </w:p>
    <w:p w14:paraId="03C73253" w14:textId="77777777" w:rsidR="00F503AB" w:rsidRDefault="00F503AB" w:rsidP="00F503AB">
      <w:pPr>
        <w:numPr>
          <w:ilvl w:val="0"/>
          <w:numId w:val="2"/>
        </w:numPr>
        <w:spacing w:beforeAutospacing="1" w:after="0" w:afterAutospacing="1" w:line="240" w:lineRule="auto"/>
        <w:textAlignment w:val="baseline"/>
        <w:rPr>
          <w:rFonts w:ascii="Arial" w:eastAsia="Times New Roman" w:hAnsi="Arial" w:cs="Arial"/>
          <w:color w:val="424242"/>
          <w:kern w:val="0"/>
          <w:sz w:val="24"/>
          <w:szCs w:val="24"/>
          <w:lang w:eastAsia="cs-CZ"/>
          <w14:ligatures w14:val="none"/>
        </w:rPr>
      </w:pPr>
      <w:r w:rsidRPr="00C61543">
        <w:rPr>
          <w:rFonts w:ascii="Arial" w:eastAsia="Times New Roman" w:hAnsi="Arial" w:cs="Arial"/>
          <w:color w:val="424242"/>
          <w:kern w:val="0"/>
          <w:sz w:val="24"/>
          <w:szCs w:val="24"/>
          <w:lang w:eastAsia="cs-CZ"/>
          <w14:ligatures w14:val="none"/>
        </w:rPr>
        <w:t>v listinné podobě poštou na adresu</w:t>
      </w:r>
      <w:r w:rsidRPr="00C61543">
        <w:rPr>
          <w:rFonts w:ascii="Arial" w:eastAsia="Times New Roman" w:hAnsi="Arial" w:cs="Arial"/>
          <w:color w:val="424242"/>
          <w:kern w:val="0"/>
          <w:sz w:val="24"/>
          <w:szCs w:val="24"/>
          <w:lang w:eastAsia="cs-CZ"/>
          <w14:ligatures w14:val="none"/>
        </w:rPr>
        <w:br/>
      </w:r>
      <w:r>
        <w:rPr>
          <w:rFonts w:ascii="Arial" w:eastAsia="Times New Roman" w:hAnsi="Arial" w:cs="Arial"/>
          <w:color w:val="424242"/>
          <w:kern w:val="0"/>
          <w:sz w:val="24"/>
          <w:szCs w:val="24"/>
          <w:lang w:eastAsia="cs-CZ"/>
          <w14:ligatures w14:val="none"/>
        </w:rPr>
        <w:t>Lukáš Borůvka</w:t>
      </w:r>
      <w:r w:rsidRPr="00C61543">
        <w:rPr>
          <w:rFonts w:ascii="Arial" w:eastAsia="Times New Roman" w:hAnsi="Arial" w:cs="Arial"/>
          <w:color w:val="424242"/>
          <w:kern w:val="0"/>
          <w:sz w:val="24"/>
          <w:szCs w:val="24"/>
          <w:lang w:eastAsia="cs-CZ"/>
          <w14:ligatures w14:val="none"/>
        </w:rPr>
        <w:br/>
      </w:r>
      <w:r>
        <w:rPr>
          <w:rFonts w:ascii="Arial" w:eastAsia="Times New Roman" w:hAnsi="Arial" w:cs="Arial"/>
          <w:color w:val="424242"/>
          <w:kern w:val="0"/>
          <w:sz w:val="24"/>
          <w:szCs w:val="24"/>
          <w:lang w:eastAsia="cs-CZ"/>
          <w14:ligatures w14:val="none"/>
        </w:rPr>
        <w:t>HL SERVIS TRUTNOV, s.r.o., Strmá 523, Trutnov</w:t>
      </w:r>
    </w:p>
    <w:p w14:paraId="0BE23C19" w14:textId="77777777" w:rsidR="00F503AB" w:rsidRPr="00C61543" w:rsidRDefault="00F503AB" w:rsidP="00F503AB">
      <w:pPr>
        <w:numPr>
          <w:ilvl w:val="0"/>
          <w:numId w:val="2"/>
        </w:numPr>
        <w:spacing w:beforeAutospacing="1" w:after="0" w:afterAutospacing="1" w:line="240" w:lineRule="auto"/>
        <w:textAlignment w:val="baseline"/>
        <w:rPr>
          <w:rFonts w:ascii="Arial" w:eastAsia="Times New Roman" w:hAnsi="Arial" w:cs="Arial"/>
          <w:color w:val="424242"/>
          <w:kern w:val="0"/>
          <w:sz w:val="24"/>
          <w:szCs w:val="24"/>
          <w:lang w:eastAsia="cs-CZ"/>
          <w14:ligatures w14:val="none"/>
        </w:rPr>
      </w:pPr>
      <w:r w:rsidRPr="00C61543">
        <w:rPr>
          <w:rFonts w:ascii="Arial" w:eastAsia="Times New Roman" w:hAnsi="Arial" w:cs="Arial"/>
          <w:i/>
          <w:iCs/>
          <w:color w:val="424242"/>
          <w:kern w:val="0"/>
          <w:sz w:val="24"/>
          <w:szCs w:val="24"/>
          <w:bdr w:val="none" w:sz="0" w:space="0" w:color="auto" w:frame="1"/>
          <w:lang w:eastAsia="cs-CZ"/>
          <w14:ligatures w14:val="none"/>
        </w:rPr>
        <w:t>Je třeba označit jeho „důvěrné“ či jiným obdobným textem, například "</w:t>
      </w:r>
      <w:proofErr w:type="spellStart"/>
      <w:r w:rsidRPr="00C61543">
        <w:rPr>
          <w:rFonts w:ascii="Arial" w:eastAsia="Times New Roman" w:hAnsi="Arial" w:cs="Arial"/>
          <w:i/>
          <w:iCs/>
          <w:color w:val="424242"/>
          <w:kern w:val="0"/>
          <w:sz w:val="24"/>
          <w:szCs w:val="24"/>
          <w:bdr w:val="none" w:sz="0" w:space="0" w:color="auto" w:frame="1"/>
          <w:lang w:eastAsia="cs-CZ"/>
          <w14:ligatures w14:val="none"/>
        </w:rPr>
        <w:t>whistleblowing</w:t>
      </w:r>
      <w:proofErr w:type="spellEnd"/>
      <w:r w:rsidRPr="00C61543">
        <w:rPr>
          <w:rFonts w:ascii="Arial" w:eastAsia="Times New Roman" w:hAnsi="Arial" w:cs="Arial"/>
          <w:i/>
          <w:iCs/>
          <w:color w:val="424242"/>
          <w:kern w:val="0"/>
          <w:sz w:val="24"/>
          <w:szCs w:val="24"/>
          <w:bdr w:val="none" w:sz="0" w:space="0" w:color="auto" w:frame="1"/>
          <w:lang w:eastAsia="cs-CZ"/>
          <w14:ligatures w14:val="none"/>
        </w:rPr>
        <w:t>", „oznámení podle Zákona č. 171/2023 Sb.“ nebo podobně</w:t>
      </w:r>
      <w:r w:rsidRPr="00C61543">
        <w:rPr>
          <w:rFonts w:ascii="Arial" w:eastAsia="Times New Roman" w:hAnsi="Arial" w:cs="Arial"/>
          <w:i/>
          <w:iCs/>
          <w:color w:val="424242"/>
          <w:kern w:val="0"/>
          <w:sz w:val="24"/>
          <w:szCs w:val="24"/>
          <w:bdr w:val="none" w:sz="0" w:space="0" w:color="auto" w:frame="1"/>
          <w:lang w:eastAsia="cs-CZ"/>
          <w14:ligatures w14:val="none"/>
        </w:rPr>
        <w:br/>
      </w:r>
    </w:p>
    <w:p w14:paraId="0128496D" w14:textId="77777777" w:rsidR="00F503AB" w:rsidRPr="00C61543" w:rsidRDefault="00F503AB" w:rsidP="00F503AB">
      <w:pPr>
        <w:numPr>
          <w:ilvl w:val="0"/>
          <w:numId w:val="2"/>
        </w:numPr>
        <w:spacing w:before="100" w:beforeAutospacing="1" w:after="100" w:afterAutospacing="1" w:line="240" w:lineRule="auto"/>
        <w:textAlignment w:val="baseline"/>
        <w:rPr>
          <w:rFonts w:ascii="Arial" w:eastAsia="Times New Roman" w:hAnsi="Arial" w:cs="Arial"/>
          <w:color w:val="424242"/>
          <w:kern w:val="0"/>
          <w:sz w:val="24"/>
          <w:szCs w:val="24"/>
          <w:lang w:eastAsia="cs-CZ"/>
          <w14:ligatures w14:val="none"/>
        </w:rPr>
      </w:pPr>
      <w:r w:rsidRPr="00C61543">
        <w:rPr>
          <w:rFonts w:ascii="Arial" w:eastAsia="Times New Roman" w:hAnsi="Arial" w:cs="Arial"/>
          <w:color w:val="424242"/>
          <w:kern w:val="0"/>
          <w:sz w:val="24"/>
          <w:szCs w:val="24"/>
          <w:lang w:eastAsia="cs-CZ"/>
          <w14:ligatures w14:val="none"/>
        </w:rPr>
        <w:t xml:space="preserve">osobně (ústně) na adrese </w:t>
      </w:r>
      <w:r w:rsidRPr="00C61543">
        <w:rPr>
          <w:rFonts w:ascii="Arial" w:eastAsia="Times New Roman" w:hAnsi="Arial" w:cs="Arial"/>
          <w:color w:val="424242"/>
          <w:kern w:val="0"/>
          <w:sz w:val="24"/>
          <w:szCs w:val="24"/>
          <w:lang w:eastAsia="cs-CZ"/>
          <w14:ligatures w14:val="none"/>
        </w:rPr>
        <w:br/>
      </w:r>
      <w:r>
        <w:rPr>
          <w:rFonts w:ascii="Arial" w:eastAsia="Times New Roman" w:hAnsi="Arial" w:cs="Arial"/>
          <w:color w:val="424242"/>
          <w:kern w:val="0"/>
          <w:sz w:val="24"/>
          <w:szCs w:val="24"/>
          <w:lang w:eastAsia="cs-CZ"/>
          <w14:ligatures w14:val="none"/>
        </w:rPr>
        <w:t>Lukáš Borůvka</w:t>
      </w:r>
      <w:r w:rsidRPr="00C61543">
        <w:rPr>
          <w:rFonts w:ascii="Arial" w:eastAsia="Times New Roman" w:hAnsi="Arial" w:cs="Arial"/>
          <w:color w:val="424242"/>
          <w:kern w:val="0"/>
          <w:sz w:val="24"/>
          <w:szCs w:val="24"/>
          <w:lang w:eastAsia="cs-CZ"/>
          <w14:ligatures w14:val="none"/>
        </w:rPr>
        <w:br/>
      </w:r>
      <w:r>
        <w:rPr>
          <w:rFonts w:ascii="Arial" w:eastAsia="Times New Roman" w:hAnsi="Arial" w:cs="Arial"/>
          <w:color w:val="424242"/>
          <w:kern w:val="0"/>
          <w:sz w:val="24"/>
          <w:szCs w:val="24"/>
          <w:lang w:eastAsia="cs-CZ"/>
          <w14:ligatures w14:val="none"/>
        </w:rPr>
        <w:t>HL SERVIS TRUTNOV, s.r.o., Strmá 523, Trutnov</w:t>
      </w:r>
    </w:p>
    <w:p w14:paraId="019592DF" w14:textId="77777777" w:rsidR="00F503AB" w:rsidRDefault="00F503AB" w:rsidP="00F503AB">
      <w:pPr>
        <w:spacing w:beforeAutospacing="1" w:after="0" w:afterAutospacing="1" w:line="240" w:lineRule="auto"/>
        <w:textAlignment w:val="baseline"/>
        <w:rPr>
          <w:rFonts w:ascii="Arial" w:eastAsia="Times New Roman" w:hAnsi="Arial" w:cs="Arial"/>
          <w:color w:val="424242"/>
          <w:kern w:val="0"/>
          <w:sz w:val="24"/>
          <w:szCs w:val="24"/>
          <w:lang w:eastAsia="cs-CZ"/>
          <w14:ligatures w14:val="none"/>
        </w:rPr>
      </w:pPr>
    </w:p>
    <w:p w14:paraId="6230384C" w14:textId="77777777" w:rsidR="00F503AB" w:rsidRPr="00C61543" w:rsidRDefault="00F503AB" w:rsidP="00F503AB">
      <w:pPr>
        <w:spacing w:beforeAutospacing="1" w:after="0" w:afterAutospacing="1" w:line="240" w:lineRule="auto"/>
        <w:textAlignment w:val="baseline"/>
        <w:rPr>
          <w:rFonts w:ascii="Arial" w:eastAsia="Times New Roman" w:hAnsi="Arial" w:cs="Arial"/>
          <w:color w:val="424242"/>
          <w:kern w:val="0"/>
          <w:sz w:val="24"/>
          <w:szCs w:val="24"/>
          <w:lang w:eastAsia="cs-CZ"/>
          <w14:ligatures w14:val="none"/>
        </w:rPr>
      </w:pPr>
      <w:r w:rsidRPr="00C61543">
        <w:rPr>
          <w:rFonts w:ascii="Arial" w:eastAsia="Times New Roman" w:hAnsi="Arial" w:cs="Arial"/>
          <w:color w:val="424242"/>
          <w:kern w:val="0"/>
          <w:sz w:val="24"/>
          <w:szCs w:val="24"/>
          <w:lang w:eastAsia="cs-CZ"/>
          <w14:ligatures w14:val="none"/>
        </w:rPr>
        <w:t>Oznámení mohou být podávána i prostřednictvím </w:t>
      </w:r>
      <w:hyperlink r:id="rId12" w:history="1">
        <w:r w:rsidRPr="00C61543">
          <w:rPr>
            <w:rFonts w:ascii="Arial" w:eastAsia="Times New Roman" w:hAnsi="Arial" w:cs="Arial"/>
            <w:color w:val="0000FF"/>
            <w:kern w:val="0"/>
            <w:sz w:val="24"/>
            <w:szCs w:val="24"/>
            <w:u w:val="single"/>
            <w:lang w:eastAsia="cs-CZ"/>
            <w14:ligatures w14:val="none"/>
          </w:rPr>
          <w:t>Ministerstva spravedlnosti ČR.</w:t>
        </w:r>
      </w:hyperlink>
    </w:p>
    <w:p w14:paraId="6EECA54A" w14:textId="77777777" w:rsidR="00F503AB" w:rsidRPr="00C61543" w:rsidRDefault="00F503AB" w:rsidP="00F503AB">
      <w:pPr>
        <w:spacing w:before="100" w:beforeAutospacing="1" w:after="100" w:afterAutospacing="1" w:line="240" w:lineRule="auto"/>
        <w:textAlignment w:val="baseline"/>
        <w:rPr>
          <w:rFonts w:ascii="Arial" w:eastAsia="Times New Roman" w:hAnsi="Arial" w:cs="Arial"/>
          <w:color w:val="424242"/>
          <w:kern w:val="0"/>
          <w:sz w:val="24"/>
          <w:szCs w:val="24"/>
          <w:lang w:eastAsia="cs-CZ"/>
          <w14:ligatures w14:val="none"/>
        </w:rPr>
      </w:pPr>
      <w:r w:rsidRPr="00C61543">
        <w:rPr>
          <w:rFonts w:ascii="Arial" w:eastAsia="Times New Roman" w:hAnsi="Arial" w:cs="Arial"/>
          <w:color w:val="424242"/>
          <w:kern w:val="0"/>
          <w:sz w:val="24"/>
          <w:szCs w:val="24"/>
          <w:lang w:eastAsia="cs-CZ"/>
          <w14:ligatures w14:val="none"/>
        </w:rPr>
        <w:t>Při podání oznámení je potřeba uvádět identifikační údaje jako je jméno, příjmení a datum narození či jiný identifikátor k ověření totožnosti. V případě anonymních oznámení není možné poskytnout ochranu před odvetnými opatřeními. Příslušné osoby určené pro přijetí a vyřízení oznámení mají povinnost mlčenlivosti a její porušení je sankcionováno.</w:t>
      </w:r>
    </w:p>
    <w:p w14:paraId="078E0C23" w14:textId="77777777" w:rsidR="00F503AB" w:rsidRPr="00C61543" w:rsidRDefault="00F503AB" w:rsidP="00F503AB">
      <w:pPr>
        <w:spacing w:beforeAutospacing="1" w:after="0" w:afterAutospacing="1" w:line="240" w:lineRule="auto"/>
        <w:textAlignment w:val="baseline"/>
        <w:rPr>
          <w:rFonts w:ascii="Arial" w:eastAsia="Times New Roman" w:hAnsi="Arial" w:cs="Arial"/>
          <w:color w:val="424242"/>
          <w:kern w:val="0"/>
          <w:sz w:val="24"/>
          <w:szCs w:val="24"/>
          <w:lang w:eastAsia="cs-CZ"/>
          <w14:ligatures w14:val="none"/>
        </w:rPr>
      </w:pPr>
      <w:r w:rsidRPr="00C61543">
        <w:rPr>
          <w:rFonts w:ascii="Arial" w:eastAsia="Times New Roman" w:hAnsi="Arial" w:cs="Arial"/>
          <w:b/>
          <w:bCs/>
          <w:color w:val="424242"/>
          <w:kern w:val="0"/>
          <w:sz w:val="24"/>
          <w:szCs w:val="24"/>
          <w:bdr w:val="none" w:sz="0" w:space="0" w:color="auto" w:frame="1"/>
          <w:lang w:eastAsia="cs-CZ"/>
          <w14:ligatures w14:val="none"/>
        </w:rPr>
        <w:t>Poučení o vědomě nepravdivém oznámení</w:t>
      </w:r>
      <w:r w:rsidRPr="00C61543">
        <w:rPr>
          <w:rFonts w:ascii="Arial" w:eastAsia="Times New Roman" w:hAnsi="Arial" w:cs="Arial"/>
          <w:color w:val="424242"/>
          <w:kern w:val="0"/>
          <w:sz w:val="24"/>
          <w:szCs w:val="24"/>
          <w:lang w:eastAsia="cs-CZ"/>
          <w14:ligatures w14:val="none"/>
        </w:rPr>
        <w:br/>
        <w:t>Fyzické osobě, která podá vědomě nepravdivé oznámení, nenáleží ochrana před odvetnými opatřeními. Oznamovatel se dopustí přestupku tím, že podá vědomě nepravdivé oznámení, za což lze uložit pokutu do výše 50 000 Kč.</w:t>
      </w:r>
    </w:p>
    <w:p w14:paraId="6F743EC1" w14:textId="6A6FF673" w:rsidR="00F503AB" w:rsidRDefault="00F503AB" w:rsidP="00F503AB">
      <w:pPr>
        <w:spacing w:beforeAutospacing="1" w:after="0" w:afterAutospacing="1" w:line="240" w:lineRule="auto"/>
        <w:textAlignment w:val="baseline"/>
        <w:rPr>
          <w:rFonts w:ascii="Arial" w:eastAsia="Times New Roman" w:hAnsi="Arial" w:cs="Arial"/>
          <w:color w:val="424242"/>
          <w:kern w:val="0"/>
          <w:sz w:val="24"/>
          <w:szCs w:val="24"/>
          <w:lang w:eastAsia="cs-CZ"/>
          <w14:ligatures w14:val="none"/>
        </w:rPr>
      </w:pPr>
      <w:r w:rsidRPr="00C61543">
        <w:rPr>
          <w:rFonts w:ascii="Arial" w:eastAsia="Times New Roman" w:hAnsi="Arial" w:cs="Arial"/>
          <w:color w:val="424242"/>
          <w:kern w:val="0"/>
          <w:sz w:val="24"/>
          <w:szCs w:val="24"/>
          <w:lang w:eastAsia="cs-CZ"/>
          <w14:ligatures w14:val="none"/>
        </w:rPr>
        <w:t>Pro oznámení nevyhovující požadavkům Zákona o oznamovatelích můžete využívat email</w:t>
      </w:r>
      <w:r>
        <w:rPr>
          <w:rFonts w:ascii="Arial" w:eastAsia="Times New Roman" w:hAnsi="Arial" w:cs="Arial"/>
          <w:color w:val="424242"/>
          <w:kern w:val="0"/>
          <w:sz w:val="24"/>
          <w:szCs w:val="24"/>
          <w:lang w:eastAsia="cs-CZ"/>
          <w14:ligatures w14:val="none"/>
        </w:rPr>
        <w:t>:</w:t>
      </w:r>
      <w:r w:rsidRPr="00C61543">
        <w:rPr>
          <w:rFonts w:ascii="Arial" w:eastAsia="Times New Roman" w:hAnsi="Arial" w:cs="Arial"/>
          <w:color w:val="424242"/>
          <w:kern w:val="0"/>
          <w:sz w:val="24"/>
          <w:szCs w:val="24"/>
          <w:lang w:eastAsia="cs-CZ"/>
          <w14:ligatures w14:val="none"/>
        </w:rPr>
        <w:t> </w:t>
      </w:r>
      <w:hyperlink r:id="rId13" w:history="1">
        <w:r w:rsidRPr="00DE2AB7">
          <w:rPr>
            <w:rStyle w:val="Hypertextovodkaz"/>
            <w:rFonts w:ascii="Arial" w:eastAsia="Times New Roman" w:hAnsi="Arial" w:cs="Arial"/>
            <w:kern w:val="0"/>
            <w:sz w:val="24"/>
            <w:szCs w:val="24"/>
            <w:lang w:eastAsia="cs-CZ"/>
            <w14:ligatures w14:val="none"/>
          </w:rPr>
          <w:t>whistleblowin</w:t>
        </w:r>
        <w:r w:rsidRPr="00DE2AB7">
          <w:rPr>
            <w:rStyle w:val="Hypertextovodkaz"/>
            <w:rFonts w:ascii="Arial" w:eastAsia="Times New Roman" w:hAnsi="Arial" w:cs="Arial"/>
            <w:kern w:val="0"/>
            <w:sz w:val="24"/>
            <w:szCs w:val="24"/>
            <w:lang w:eastAsia="cs-CZ"/>
            <w14:ligatures w14:val="none"/>
          </w:rPr>
          <w:t>g</w:t>
        </w:r>
        <w:r w:rsidRPr="00DE2AB7">
          <w:rPr>
            <w:rStyle w:val="Hypertextovodkaz"/>
            <w:rFonts w:ascii="Arial" w:eastAsia="Times New Roman" w:hAnsi="Arial" w:cs="Arial"/>
            <w:kern w:val="0"/>
            <w:sz w:val="24"/>
            <w:szCs w:val="24"/>
            <w:lang w:eastAsia="cs-CZ"/>
            <w14:ligatures w14:val="none"/>
          </w:rPr>
          <w:t>@hlservistrutnov.cz</w:t>
        </w:r>
      </w:hyperlink>
    </w:p>
    <w:p w14:paraId="53EAA285" w14:textId="77777777" w:rsidR="00F503AB" w:rsidRPr="00C61543" w:rsidRDefault="00F503AB" w:rsidP="00F503AB">
      <w:pPr>
        <w:spacing w:beforeAutospacing="1" w:after="0" w:afterAutospacing="1" w:line="240" w:lineRule="auto"/>
        <w:textAlignment w:val="baseline"/>
        <w:rPr>
          <w:rFonts w:ascii="Arial" w:eastAsia="Times New Roman" w:hAnsi="Arial" w:cs="Arial"/>
          <w:color w:val="424242"/>
          <w:kern w:val="0"/>
          <w:sz w:val="24"/>
          <w:szCs w:val="24"/>
          <w:lang w:eastAsia="cs-CZ"/>
          <w14:ligatures w14:val="none"/>
        </w:rPr>
      </w:pPr>
    </w:p>
    <w:p w14:paraId="59985A1D" w14:textId="77777777" w:rsidR="00F503AB" w:rsidRPr="00C61543" w:rsidRDefault="00F503AB" w:rsidP="00F503AB"/>
    <w:p w14:paraId="521BB00F" w14:textId="77777777" w:rsidR="004A4C43" w:rsidRDefault="004A4C43" w:rsidP="004A4C43"/>
    <w:p w14:paraId="0B3E20E5" w14:textId="77777777" w:rsidR="004A4C43" w:rsidRDefault="004A4C43" w:rsidP="004A4C43"/>
    <w:p w14:paraId="073FC58A" w14:textId="5E5C1495" w:rsidR="004A4C43" w:rsidRDefault="004A4C43" w:rsidP="004A4C43">
      <w:pPr>
        <w:pStyle w:val="Normlnweb"/>
      </w:pPr>
      <w:r>
        <w:tab/>
      </w:r>
      <w:r>
        <w:tab/>
      </w:r>
      <w:r>
        <w:tab/>
      </w:r>
      <w:r>
        <w:tab/>
      </w:r>
      <w:r>
        <w:tab/>
      </w:r>
    </w:p>
    <w:p w14:paraId="7E652E2D" w14:textId="6D615C3D" w:rsidR="008742F1" w:rsidRDefault="008742F1"/>
    <w:sectPr w:rsidR="008742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3596F"/>
    <w:multiLevelType w:val="singleLevel"/>
    <w:tmpl w:val="9A0E90A4"/>
    <w:lvl w:ilvl="0">
      <w:start w:val="386"/>
      <w:numFmt w:val="bullet"/>
      <w:lvlText w:val="-"/>
      <w:lvlJc w:val="left"/>
      <w:pPr>
        <w:tabs>
          <w:tab w:val="num" w:pos="1495"/>
        </w:tabs>
        <w:ind w:left="1495" w:hanging="360"/>
      </w:pPr>
      <w:rPr>
        <w:rFonts w:hint="default"/>
      </w:rPr>
    </w:lvl>
  </w:abstractNum>
  <w:abstractNum w:abstractNumId="1" w15:restartNumberingAfterBreak="0">
    <w:nsid w:val="3624417D"/>
    <w:multiLevelType w:val="multilevel"/>
    <w:tmpl w:val="40486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49471314">
    <w:abstractNumId w:val="0"/>
  </w:num>
  <w:num w:numId="2" w16cid:durableId="327950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DF5"/>
    <w:rsid w:val="000239E4"/>
    <w:rsid w:val="003D1DF5"/>
    <w:rsid w:val="004A4C43"/>
    <w:rsid w:val="008742F1"/>
    <w:rsid w:val="008E1C28"/>
    <w:rsid w:val="009C06F5"/>
    <w:rsid w:val="00C42F8F"/>
    <w:rsid w:val="00D85C94"/>
    <w:rsid w:val="00F503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983EB8"/>
  <w15:chartTrackingRefBased/>
  <w15:docId w15:val="{5AC19026-2083-44AC-9AB1-EC910DE2F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4A4C43"/>
    <w:pPr>
      <w:spacing w:after="0" w:line="240" w:lineRule="auto"/>
    </w:pPr>
    <w:rPr>
      <w:rFonts w:ascii="Times New Roman" w:eastAsia="Times New Roman" w:hAnsi="Times New Roman" w:cs="Times New Roman"/>
      <w:b/>
      <w:kern w:val="0"/>
      <w:sz w:val="28"/>
      <w:szCs w:val="20"/>
      <w:u w:val="single"/>
      <w:lang w:val="x-none" w:eastAsia="x-none"/>
      <w14:ligatures w14:val="none"/>
    </w:rPr>
  </w:style>
  <w:style w:type="character" w:customStyle="1" w:styleId="Zkladntext2Char">
    <w:name w:val="Základní text 2 Char"/>
    <w:basedOn w:val="Standardnpsmoodstavce"/>
    <w:link w:val="Zkladntext2"/>
    <w:rsid w:val="004A4C43"/>
    <w:rPr>
      <w:rFonts w:ascii="Times New Roman" w:eastAsia="Times New Roman" w:hAnsi="Times New Roman" w:cs="Times New Roman"/>
      <w:b/>
      <w:kern w:val="0"/>
      <w:sz w:val="28"/>
      <w:szCs w:val="20"/>
      <w:u w:val="single"/>
      <w:lang w:val="x-none" w:eastAsia="x-none"/>
      <w14:ligatures w14:val="none"/>
    </w:rPr>
  </w:style>
  <w:style w:type="paragraph" w:styleId="Normlnweb">
    <w:name w:val="Normal (Web)"/>
    <w:basedOn w:val="Normln"/>
    <w:uiPriority w:val="99"/>
    <w:unhideWhenUsed/>
    <w:rsid w:val="004A4C43"/>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Hypertextovodkaz">
    <w:name w:val="Hyperlink"/>
    <w:basedOn w:val="Standardnpsmoodstavce"/>
    <w:uiPriority w:val="99"/>
    <w:unhideWhenUsed/>
    <w:rsid w:val="00D85C94"/>
    <w:rPr>
      <w:color w:val="0563C1" w:themeColor="hyperlink"/>
      <w:u w:val="single"/>
    </w:rPr>
  </w:style>
  <w:style w:type="paragraph" w:styleId="Prosttext">
    <w:name w:val="Plain Text"/>
    <w:basedOn w:val="Normln"/>
    <w:link w:val="ProsttextChar"/>
    <w:uiPriority w:val="99"/>
    <w:semiHidden/>
    <w:unhideWhenUsed/>
    <w:rsid w:val="00D85C94"/>
    <w:pPr>
      <w:spacing w:after="0" w:line="240" w:lineRule="auto"/>
    </w:pPr>
    <w:rPr>
      <w:rFonts w:ascii="Calibri" w:eastAsia="Times New Roman" w:hAnsi="Calibri"/>
      <w:szCs w:val="21"/>
    </w:rPr>
  </w:style>
  <w:style w:type="character" w:customStyle="1" w:styleId="ProsttextChar">
    <w:name w:val="Prostý text Char"/>
    <w:basedOn w:val="Standardnpsmoodstavce"/>
    <w:link w:val="Prosttext"/>
    <w:uiPriority w:val="99"/>
    <w:semiHidden/>
    <w:rsid w:val="00D85C94"/>
    <w:rPr>
      <w:rFonts w:ascii="Calibri" w:eastAsia="Times New Roman" w:hAnsi="Calibri"/>
      <w:szCs w:val="21"/>
    </w:rPr>
  </w:style>
  <w:style w:type="character" w:styleId="Nevyeenzmnka">
    <w:name w:val="Unresolved Mention"/>
    <w:basedOn w:val="Standardnpsmoodstavce"/>
    <w:uiPriority w:val="99"/>
    <w:semiHidden/>
    <w:unhideWhenUsed/>
    <w:rsid w:val="00F50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139030">
      <w:bodyDiv w:val="1"/>
      <w:marLeft w:val="0"/>
      <w:marRight w:val="0"/>
      <w:marTop w:val="0"/>
      <w:marBottom w:val="0"/>
      <w:divBdr>
        <w:top w:val="none" w:sz="0" w:space="0" w:color="auto"/>
        <w:left w:val="none" w:sz="0" w:space="0" w:color="auto"/>
        <w:bottom w:val="none" w:sz="0" w:space="0" w:color="auto"/>
        <w:right w:val="none" w:sz="0" w:space="0" w:color="auto"/>
      </w:divBdr>
    </w:div>
    <w:div w:id="122880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ejny.kaufland.cz/whistleblowing.html" TargetMode="External"/><Relationship Id="rId13" Type="http://schemas.openxmlformats.org/officeDocument/2006/relationships/hyperlink" Target="mailto:whistleblowing@hlservistrutnov.cz" TargetMode="External"/><Relationship Id="rId3" Type="http://schemas.openxmlformats.org/officeDocument/2006/relationships/settings" Target="settings.xml"/><Relationship Id="rId7" Type="http://schemas.openxmlformats.org/officeDocument/2006/relationships/hyperlink" Target="https://prodejny.kaufland.cz/whistleblowing.html" TargetMode="External"/><Relationship Id="rId12" Type="http://schemas.openxmlformats.org/officeDocument/2006/relationships/hyperlink" Target="https://oznamovatel.just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dejny.kaufland.cz/whistleblowing.html" TargetMode="External"/><Relationship Id="rId11" Type="http://schemas.openxmlformats.org/officeDocument/2006/relationships/hyperlink" Target="mailto:lukas.boruvka@hlservistrutnov.cz"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prodejny.kaufland.cz/whistleblowing.html" TargetMode="External"/><Relationship Id="rId4" Type="http://schemas.openxmlformats.org/officeDocument/2006/relationships/webSettings" Target="webSettings.xml"/><Relationship Id="rId9" Type="http://schemas.openxmlformats.org/officeDocument/2006/relationships/hyperlink" Target="https://prodejny.kaufland.cz/whistleblowing.html"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532</Words>
  <Characters>3141</Characters>
  <Application>Microsoft Office Word</Application>
  <DocSecurity>0</DocSecurity>
  <Lines>26</Lines>
  <Paragraphs>7</Paragraphs>
  <ScaleCrop>false</ScaleCrop>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Hanka Štejfová</dc:creator>
  <cp:keywords/>
  <dc:description/>
  <cp:lastModifiedBy>Hanka Štejfová</cp:lastModifiedBy>
  <cp:revision>2</cp:revision>
  <dcterms:created xsi:type="dcterms:W3CDTF">2024-06-12T15:55:00Z</dcterms:created>
  <dcterms:modified xsi:type="dcterms:W3CDTF">2024-06-12T15:55:00Z</dcterms:modified>
</cp:coreProperties>
</file>